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2D0" w:rsidRDefault="003B42D0" w:rsidP="00DA1A9A">
      <w:pPr>
        <w:rPr>
          <w:rFonts w:ascii="Calibri" w:eastAsia="Calibri" w:hAnsi="Calibri"/>
          <w:sz w:val="24"/>
          <w:szCs w:val="24"/>
        </w:rPr>
      </w:pPr>
    </w:p>
    <w:p w:rsidR="003B42D0" w:rsidRDefault="003B42D0" w:rsidP="00DA1A9A">
      <w:pPr>
        <w:rPr>
          <w:rFonts w:ascii="Calibri" w:eastAsia="Calibri" w:hAnsi="Calibri"/>
          <w:sz w:val="24"/>
          <w:szCs w:val="24"/>
        </w:rPr>
      </w:pPr>
      <w:r>
        <w:rPr>
          <w:rFonts w:ascii="Calibri" w:eastAsia="Calibri" w:hAnsi="Calibri"/>
          <w:sz w:val="24"/>
          <w:szCs w:val="24"/>
        </w:rPr>
        <w:t>Housing and Land Use Committee</w:t>
      </w:r>
    </w:p>
    <w:p w:rsidR="003B42D0" w:rsidRDefault="003B42D0" w:rsidP="003B42D0">
      <w:pPr>
        <w:ind w:left="720"/>
        <w:rPr>
          <w:rFonts w:ascii="Calibri" w:eastAsia="Calibri" w:hAnsi="Calibri"/>
          <w:sz w:val="24"/>
          <w:szCs w:val="24"/>
        </w:rPr>
      </w:pPr>
      <w:r>
        <w:rPr>
          <w:rFonts w:ascii="Calibri" w:eastAsia="Calibri" w:hAnsi="Calibri"/>
          <w:sz w:val="24"/>
          <w:szCs w:val="24"/>
        </w:rPr>
        <w:t>Hon. Vivian Moreno, Chair</w:t>
      </w:r>
      <w:r w:rsidR="001478E4">
        <w:rPr>
          <w:rFonts w:asciiTheme="minorHAnsi" w:hAnsiTheme="minorHAnsi" w:cstheme="minorHAnsi"/>
          <w:sz w:val="24"/>
          <w:szCs w:val="24"/>
        </w:rPr>
        <w:t xml:space="preserve">; </w:t>
      </w:r>
      <w:hyperlink r:id="rId5" w:history="1">
        <w:r w:rsidR="001478E4" w:rsidRPr="00616411">
          <w:rPr>
            <w:rFonts w:asciiTheme="minorHAnsi" w:hAnsiTheme="minorHAnsi" w:cstheme="minorHAnsi"/>
            <w:color w:val="0000FF"/>
            <w:sz w:val="24"/>
            <w:szCs w:val="24"/>
            <w:u w:val="single"/>
          </w:rPr>
          <w:t>VivianMoreno@sandiego.gov</w:t>
        </w:r>
      </w:hyperlink>
    </w:p>
    <w:p w:rsidR="00DA1A9A" w:rsidRDefault="00DA1A9A" w:rsidP="003B42D0">
      <w:pPr>
        <w:ind w:left="720"/>
        <w:rPr>
          <w:rFonts w:ascii="Calibri" w:eastAsia="Calibri" w:hAnsi="Calibri"/>
          <w:sz w:val="24"/>
          <w:szCs w:val="24"/>
        </w:rPr>
      </w:pPr>
      <w:r>
        <w:rPr>
          <w:rFonts w:ascii="Calibri" w:eastAsia="Calibri" w:hAnsi="Calibri"/>
          <w:sz w:val="24"/>
          <w:szCs w:val="24"/>
        </w:rPr>
        <w:t>Hon. Joe La Cava</w:t>
      </w:r>
      <w:r w:rsidR="003B42D0">
        <w:rPr>
          <w:rFonts w:ascii="Calibri" w:eastAsia="Calibri" w:hAnsi="Calibri"/>
          <w:sz w:val="24"/>
          <w:szCs w:val="24"/>
        </w:rPr>
        <w:t>, Vice Chair</w:t>
      </w:r>
      <w:r w:rsidR="001478E4">
        <w:rPr>
          <w:rFonts w:ascii="Calibri" w:eastAsia="Calibri" w:hAnsi="Calibri"/>
          <w:sz w:val="24"/>
          <w:szCs w:val="24"/>
        </w:rPr>
        <w:t xml:space="preserve">; </w:t>
      </w:r>
      <w:hyperlink r:id="rId6" w:history="1">
        <w:r w:rsidR="001478E4" w:rsidRPr="00992969">
          <w:rPr>
            <w:rStyle w:val="Hyperlink"/>
            <w:rFonts w:ascii="Calibri" w:eastAsia="Calibri" w:hAnsi="Calibri"/>
            <w:sz w:val="24"/>
            <w:szCs w:val="24"/>
          </w:rPr>
          <w:t>JoeLaCava@sandiego.gov</w:t>
        </w:r>
      </w:hyperlink>
    </w:p>
    <w:p w:rsidR="003B42D0" w:rsidRDefault="003B42D0" w:rsidP="001478E4">
      <w:pPr>
        <w:ind w:firstLine="720"/>
        <w:rPr>
          <w:rFonts w:ascii="Calibri" w:eastAsia="Calibri" w:hAnsi="Calibri"/>
          <w:sz w:val="24"/>
          <w:szCs w:val="24"/>
        </w:rPr>
      </w:pPr>
      <w:r>
        <w:rPr>
          <w:rFonts w:ascii="Calibri" w:eastAsia="Calibri" w:hAnsi="Calibri"/>
          <w:sz w:val="24"/>
          <w:szCs w:val="24"/>
        </w:rPr>
        <w:t>Hon. Stephen Whitburn</w:t>
      </w:r>
      <w:r w:rsidR="001478E4">
        <w:rPr>
          <w:rFonts w:ascii="Calibri" w:eastAsia="Calibri" w:hAnsi="Calibri"/>
          <w:sz w:val="24"/>
          <w:szCs w:val="24"/>
        </w:rPr>
        <w:t xml:space="preserve">; </w:t>
      </w:r>
      <w:hyperlink r:id="rId7" w:history="1">
        <w:r w:rsidR="001478E4" w:rsidRPr="00616411">
          <w:rPr>
            <w:rFonts w:asciiTheme="minorHAnsi" w:hAnsiTheme="minorHAnsi" w:cstheme="minorHAnsi"/>
            <w:color w:val="0000FF"/>
            <w:sz w:val="24"/>
            <w:szCs w:val="24"/>
            <w:u w:val="single"/>
          </w:rPr>
          <w:t>StephenWhitburn@sandiego.gov</w:t>
        </w:r>
      </w:hyperlink>
    </w:p>
    <w:p w:rsidR="003B42D0" w:rsidRDefault="003B42D0" w:rsidP="003B42D0">
      <w:pPr>
        <w:ind w:left="720"/>
        <w:rPr>
          <w:rFonts w:ascii="Calibri" w:eastAsia="Calibri" w:hAnsi="Calibri"/>
          <w:sz w:val="24"/>
          <w:szCs w:val="24"/>
        </w:rPr>
      </w:pPr>
      <w:r>
        <w:rPr>
          <w:rFonts w:ascii="Calibri" w:eastAsia="Calibri" w:hAnsi="Calibri"/>
          <w:sz w:val="24"/>
          <w:szCs w:val="24"/>
        </w:rPr>
        <w:t>Hon. Chris Cate</w:t>
      </w:r>
      <w:r w:rsidR="001478E4" w:rsidRPr="00616411">
        <w:rPr>
          <w:rFonts w:asciiTheme="minorHAnsi" w:hAnsiTheme="minorHAnsi" w:cstheme="minorHAnsi"/>
          <w:sz w:val="24"/>
          <w:szCs w:val="24"/>
        </w:rPr>
        <w:t xml:space="preserve">; </w:t>
      </w:r>
      <w:hyperlink r:id="rId8" w:history="1">
        <w:r w:rsidR="001478E4" w:rsidRPr="00616411">
          <w:rPr>
            <w:rFonts w:asciiTheme="minorHAnsi" w:hAnsiTheme="minorHAnsi" w:cstheme="minorHAnsi"/>
            <w:color w:val="0000FF"/>
            <w:sz w:val="24"/>
            <w:szCs w:val="24"/>
            <w:u w:val="single"/>
          </w:rPr>
          <w:t>ChrisCate@sandiego.gov</w:t>
        </w:r>
      </w:hyperlink>
    </w:p>
    <w:p w:rsidR="00DA1A9A" w:rsidRDefault="00DA1A9A" w:rsidP="00DA1A9A">
      <w:pPr>
        <w:rPr>
          <w:rFonts w:ascii="Calibri" w:eastAsia="Calibri" w:hAnsi="Calibri"/>
          <w:sz w:val="24"/>
          <w:szCs w:val="24"/>
        </w:rPr>
      </w:pPr>
      <w:r>
        <w:rPr>
          <w:rFonts w:ascii="Calibri" w:eastAsia="Calibri" w:hAnsi="Calibri"/>
          <w:sz w:val="24"/>
          <w:szCs w:val="24"/>
        </w:rPr>
        <w:t>City Administration Building, 10</w:t>
      </w:r>
      <w:r w:rsidRPr="000A0235">
        <w:rPr>
          <w:rFonts w:ascii="Calibri" w:eastAsia="Calibri" w:hAnsi="Calibri"/>
          <w:sz w:val="24"/>
          <w:szCs w:val="24"/>
          <w:vertAlign w:val="superscript"/>
        </w:rPr>
        <w:t>th</w:t>
      </w:r>
      <w:r>
        <w:rPr>
          <w:rFonts w:ascii="Calibri" w:eastAsia="Calibri" w:hAnsi="Calibri"/>
          <w:sz w:val="24"/>
          <w:szCs w:val="24"/>
        </w:rPr>
        <w:t xml:space="preserve"> Floor</w:t>
      </w:r>
    </w:p>
    <w:p w:rsidR="00DA1A9A" w:rsidRDefault="00DA1A9A" w:rsidP="00DA1A9A">
      <w:pPr>
        <w:rPr>
          <w:rFonts w:ascii="Calibri" w:eastAsia="Calibri" w:hAnsi="Calibri"/>
          <w:sz w:val="24"/>
          <w:szCs w:val="24"/>
        </w:rPr>
      </w:pPr>
      <w:r>
        <w:rPr>
          <w:rFonts w:ascii="Calibri" w:eastAsia="Calibri" w:hAnsi="Calibri"/>
          <w:sz w:val="24"/>
          <w:szCs w:val="24"/>
        </w:rPr>
        <w:t>202 C Street</w:t>
      </w:r>
    </w:p>
    <w:p w:rsidR="00DA1A9A" w:rsidRDefault="00DA1A9A" w:rsidP="00DA1A9A">
      <w:pPr>
        <w:rPr>
          <w:rFonts w:ascii="Calibri" w:eastAsia="Calibri" w:hAnsi="Calibri"/>
          <w:sz w:val="24"/>
          <w:szCs w:val="24"/>
        </w:rPr>
      </w:pPr>
      <w:r>
        <w:rPr>
          <w:rFonts w:ascii="Calibri" w:eastAsia="Calibri" w:hAnsi="Calibri"/>
          <w:sz w:val="24"/>
          <w:szCs w:val="24"/>
        </w:rPr>
        <w:t xml:space="preserve">San Diego, CA    92101  </w:t>
      </w:r>
    </w:p>
    <w:p w:rsidR="008032A0" w:rsidRDefault="008032A0" w:rsidP="00DA1A9A">
      <w:pPr>
        <w:rPr>
          <w:rFonts w:ascii="Calibri" w:eastAsia="Calibri" w:hAnsi="Calibri"/>
          <w:sz w:val="24"/>
          <w:szCs w:val="24"/>
        </w:rPr>
      </w:pPr>
    </w:p>
    <w:p w:rsidR="00DA1A9A" w:rsidRDefault="00DA1A9A" w:rsidP="00DA1A9A">
      <w:pPr>
        <w:rPr>
          <w:rFonts w:ascii="Calibri" w:eastAsia="Calibri" w:hAnsi="Calibri"/>
          <w:sz w:val="24"/>
          <w:szCs w:val="24"/>
        </w:rPr>
      </w:pPr>
      <w:r>
        <w:rPr>
          <w:rFonts w:ascii="Calibri" w:eastAsia="Calibri" w:hAnsi="Calibri"/>
          <w:sz w:val="24"/>
          <w:szCs w:val="24"/>
        </w:rPr>
        <w:t>June 2, 2022</w:t>
      </w:r>
    </w:p>
    <w:p w:rsidR="00DA1A9A" w:rsidRDefault="00DA1A9A" w:rsidP="00DA1A9A">
      <w:pPr>
        <w:rPr>
          <w:rFonts w:ascii="Calibri" w:eastAsia="Calibri" w:hAnsi="Calibri"/>
          <w:sz w:val="24"/>
          <w:szCs w:val="24"/>
        </w:rPr>
      </w:pPr>
    </w:p>
    <w:p w:rsidR="00DA1A9A" w:rsidRPr="006925F9" w:rsidRDefault="00DA1A9A" w:rsidP="00DA1A9A">
      <w:pPr>
        <w:rPr>
          <w:rFonts w:ascii="Calibri" w:eastAsia="Calibri" w:hAnsi="Calibri"/>
          <w:sz w:val="24"/>
          <w:szCs w:val="24"/>
        </w:rPr>
      </w:pPr>
      <w:r w:rsidRPr="006925F9">
        <w:rPr>
          <w:rFonts w:ascii="Calibri" w:eastAsia="Calibri" w:hAnsi="Calibri"/>
          <w:sz w:val="24"/>
          <w:szCs w:val="24"/>
        </w:rPr>
        <w:t xml:space="preserve">Dear Councilmember </w:t>
      </w:r>
      <w:r w:rsidR="003B42D0">
        <w:rPr>
          <w:rFonts w:ascii="Calibri" w:eastAsia="Calibri" w:hAnsi="Calibri"/>
          <w:sz w:val="24"/>
          <w:szCs w:val="24"/>
        </w:rPr>
        <w:t>{one to each member}</w:t>
      </w:r>
    </w:p>
    <w:p w:rsidR="00DA1A9A" w:rsidRPr="006925F9" w:rsidRDefault="00DA1A9A" w:rsidP="00DA1A9A">
      <w:pPr>
        <w:rPr>
          <w:rFonts w:ascii="Calibri" w:eastAsia="Calibri" w:hAnsi="Calibri"/>
          <w:sz w:val="24"/>
          <w:szCs w:val="24"/>
        </w:rPr>
      </w:pPr>
    </w:p>
    <w:p w:rsidR="008032A0" w:rsidRDefault="00DA1A9A" w:rsidP="00DA1A9A">
      <w:pPr>
        <w:rPr>
          <w:rFonts w:ascii="Calibri" w:eastAsia="Calibri" w:hAnsi="Calibri"/>
          <w:sz w:val="24"/>
          <w:szCs w:val="24"/>
        </w:rPr>
      </w:pPr>
      <w:r w:rsidRPr="006925F9">
        <w:rPr>
          <w:rFonts w:ascii="Calibri" w:eastAsia="Calibri" w:hAnsi="Calibri"/>
          <w:sz w:val="24"/>
          <w:szCs w:val="24"/>
        </w:rPr>
        <w:t xml:space="preserve">At its </w:t>
      </w:r>
      <w:r>
        <w:rPr>
          <w:rFonts w:ascii="Calibri" w:eastAsia="Calibri" w:hAnsi="Calibri"/>
          <w:sz w:val="24"/>
          <w:szCs w:val="24"/>
        </w:rPr>
        <w:t>June 2, 2022 regular</w:t>
      </w:r>
      <w:r w:rsidRPr="006925F9">
        <w:rPr>
          <w:rFonts w:ascii="Calibri" w:eastAsia="Calibri" w:hAnsi="Calibri"/>
          <w:sz w:val="24"/>
          <w:szCs w:val="24"/>
        </w:rPr>
        <w:t xml:space="preserve"> meeting, the La Jolla Community Planning Association (LJ CPA) discussed the </w:t>
      </w:r>
      <w:r w:rsidR="00B1341A">
        <w:rPr>
          <w:rFonts w:ascii="Calibri" w:eastAsia="Calibri" w:hAnsi="Calibri"/>
          <w:sz w:val="24"/>
          <w:szCs w:val="24"/>
        </w:rPr>
        <w:t xml:space="preserve">revised </w:t>
      </w:r>
      <w:r w:rsidRPr="006925F9">
        <w:rPr>
          <w:rFonts w:ascii="Calibri" w:eastAsia="Calibri" w:hAnsi="Calibri"/>
          <w:sz w:val="24"/>
          <w:szCs w:val="24"/>
        </w:rPr>
        <w:t>proposed reform</w:t>
      </w:r>
      <w:r w:rsidR="00B1341A">
        <w:rPr>
          <w:rFonts w:ascii="Calibri" w:eastAsia="Calibri" w:hAnsi="Calibri"/>
          <w:sz w:val="24"/>
          <w:szCs w:val="24"/>
        </w:rPr>
        <w:t>s</w:t>
      </w:r>
      <w:r w:rsidRPr="006925F9">
        <w:rPr>
          <w:rFonts w:ascii="Calibri" w:eastAsia="Calibri" w:hAnsi="Calibri"/>
          <w:sz w:val="24"/>
          <w:szCs w:val="24"/>
        </w:rPr>
        <w:t xml:space="preserve"> of Planning Groups</w:t>
      </w:r>
      <w:r w:rsidR="003B42D0">
        <w:rPr>
          <w:rFonts w:ascii="Calibri" w:eastAsia="Calibri" w:hAnsi="Calibri"/>
          <w:sz w:val="24"/>
          <w:szCs w:val="24"/>
        </w:rPr>
        <w:t xml:space="preserve"> </w:t>
      </w:r>
      <w:r w:rsidR="008032A0">
        <w:rPr>
          <w:rFonts w:ascii="Calibri" w:eastAsia="Calibri" w:hAnsi="Calibri"/>
          <w:sz w:val="24"/>
          <w:szCs w:val="24"/>
        </w:rPr>
        <w:t xml:space="preserve">presented to the CPC at its March 10, 2022 meeting. </w:t>
      </w:r>
    </w:p>
    <w:p w:rsidR="008032A0" w:rsidRDefault="008032A0" w:rsidP="00DA1A9A">
      <w:pPr>
        <w:rPr>
          <w:rFonts w:ascii="Calibri" w:eastAsia="Calibri" w:hAnsi="Calibri"/>
          <w:sz w:val="24"/>
          <w:szCs w:val="24"/>
        </w:rPr>
      </w:pPr>
    </w:p>
    <w:p w:rsidR="004C1A92" w:rsidRDefault="008032A0" w:rsidP="00DA1A9A">
      <w:pPr>
        <w:rPr>
          <w:rFonts w:ascii="Calibri" w:eastAsia="Calibri" w:hAnsi="Calibri"/>
          <w:sz w:val="24"/>
          <w:szCs w:val="24"/>
        </w:rPr>
      </w:pPr>
      <w:r>
        <w:rPr>
          <w:rFonts w:ascii="Calibri" w:eastAsia="Calibri" w:hAnsi="Calibri"/>
          <w:sz w:val="24"/>
          <w:szCs w:val="24"/>
        </w:rPr>
        <w:t xml:space="preserve">The LJCPA </w:t>
      </w:r>
      <w:r w:rsidR="00B1341A">
        <w:rPr>
          <w:rFonts w:ascii="Calibri" w:eastAsia="Calibri" w:hAnsi="Calibri"/>
          <w:sz w:val="24"/>
          <w:szCs w:val="24"/>
        </w:rPr>
        <w:t>appreciat</w:t>
      </w:r>
      <w:r>
        <w:rPr>
          <w:rFonts w:ascii="Calibri" w:eastAsia="Calibri" w:hAnsi="Calibri"/>
          <w:sz w:val="24"/>
          <w:szCs w:val="24"/>
        </w:rPr>
        <w:t xml:space="preserve">es </w:t>
      </w:r>
      <w:r w:rsidR="00B1341A">
        <w:rPr>
          <w:rFonts w:ascii="Calibri" w:eastAsia="Calibri" w:hAnsi="Calibri"/>
          <w:sz w:val="24"/>
          <w:szCs w:val="24"/>
        </w:rPr>
        <w:t>that the revised proposal provide</w:t>
      </w:r>
      <w:r>
        <w:rPr>
          <w:rFonts w:ascii="Calibri" w:eastAsia="Calibri" w:hAnsi="Calibri"/>
          <w:sz w:val="24"/>
          <w:szCs w:val="24"/>
        </w:rPr>
        <w:t>s</w:t>
      </w:r>
      <w:r w:rsidR="00B1341A">
        <w:rPr>
          <w:rFonts w:ascii="Calibri" w:eastAsia="Calibri" w:hAnsi="Calibri"/>
          <w:sz w:val="24"/>
          <w:szCs w:val="24"/>
        </w:rPr>
        <w:t xml:space="preserve"> for staff support for the CPGs</w:t>
      </w:r>
      <w:r w:rsidR="00537735">
        <w:rPr>
          <w:rFonts w:ascii="Calibri" w:eastAsia="Calibri" w:hAnsi="Calibri"/>
          <w:sz w:val="24"/>
          <w:szCs w:val="24"/>
        </w:rPr>
        <w:t>, stipends</w:t>
      </w:r>
      <w:r w:rsidR="00B1341A">
        <w:rPr>
          <w:rFonts w:ascii="Calibri" w:eastAsia="Calibri" w:hAnsi="Calibri"/>
          <w:sz w:val="24"/>
          <w:szCs w:val="24"/>
        </w:rPr>
        <w:t xml:space="preserve"> </w:t>
      </w:r>
      <w:r>
        <w:rPr>
          <w:rFonts w:ascii="Calibri" w:eastAsia="Calibri" w:hAnsi="Calibri"/>
          <w:sz w:val="24"/>
          <w:szCs w:val="24"/>
        </w:rPr>
        <w:t xml:space="preserve">for CPGs </w:t>
      </w:r>
      <w:r w:rsidR="00B1341A">
        <w:rPr>
          <w:rFonts w:ascii="Calibri" w:eastAsia="Calibri" w:hAnsi="Calibri"/>
          <w:sz w:val="24"/>
          <w:szCs w:val="24"/>
        </w:rPr>
        <w:t>and the CPC, meeting place accommodations</w:t>
      </w:r>
      <w:r w:rsidR="00537735">
        <w:rPr>
          <w:rFonts w:ascii="Calibri" w:eastAsia="Calibri" w:hAnsi="Calibri"/>
          <w:sz w:val="24"/>
          <w:szCs w:val="24"/>
        </w:rPr>
        <w:t>,</w:t>
      </w:r>
      <w:r w:rsidR="00F40996">
        <w:rPr>
          <w:rFonts w:ascii="Calibri" w:eastAsia="Calibri" w:hAnsi="Calibri"/>
          <w:sz w:val="24"/>
          <w:szCs w:val="24"/>
        </w:rPr>
        <w:t xml:space="preserve"> availability of</w:t>
      </w:r>
      <w:r>
        <w:rPr>
          <w:rFonts w:ascii="Calibri" w:eastAsia="Calibri" w:hAnsi="Calibri"/>
          <w:sz w:val="24"/>
          <w:szCs w:val="24"/>
        </w:rPr>
        <w:t xml:space="preserve"> checking account</w:t>
      </w:r>
      <w:r w:rsidR="00F40996">
        <w:rPr>
          <w:rFonts w:ascii="Calibri" w:eastAsia="Calibri" w:hAnsi="Calibri"/>
          <w:sz w:val="24"/>
          <w:szCs w:val="24"/>
        </w:rPr>
        <w:t xml:space="preserve">s, continuance as local advisory for MADs, </w:t>
      </w:r>
      <w:r>
        <w:rPr>
          <w:rFonts w:ascii="Calibri" w:eastAsia="Calibri" w:hAnsi="Calibri"/>
          <w:sz w:val="24"/>
          <w:szCs w:val="24"/>
        </w:rPr>
        <w:t xml:space="preserve">templates </w:t>
      </w:r>
      <w:r w:rsidR="00F40996">
        <w:rPr>
          <w:rFonts w:ascii="Calibri" w:eastAsia="Calibri" w:hAnsi="Calibri"/>
          <w:sz w:val="24"/>
          <w:szCs w:val="24"/>
        </w:rPr>
        <w:t>for required attachments,</w:t>
      </w:r>
      <w:r>
        <w:rPr>
          <w:rFonts w:ascii="Calibri" w:eastAsia="Calibri" w:hAnsi="Calibri"/>
          <w:sz w:val="24"/>
          <w:szCs w:val="24"/>
        </w:rPr>
        <w:t xml:space="preserve"> and </w:t>
      </w:r>
      <w:r w:rsidR="00F40996">
        <w:rPr>
          <w:rFonts w:ascii="Calibri" w:eastAsia="Calibri" w:hAnsi="Calibri"/>
          <w:sz w:val="24"/>
          <w:szCs w:val="24"/>
        </w:rPr>
        <w:t xml:space="preserve">a </w:t>
      </w:r>
      <w:r>
        <w:rPr>
          <w:rFonts w:ascii="Calibri" w:eastAsia="Calibri" w:hAnsi="Calibri"/>
          <w:sz w:val="24"/>
          <w:szCs w:val="24"/>
        </w:rPr>
        <w:t>City website for some records.</w:t>
      </w:r>
      <w:r w:rsidR="004C1A92">
        <w:rPr>
          <w:rFonts w:ascii="Calibri" w:eastAsia="Calibri" w:hAnsi="Calibri"/>
          <w:sz w:val="24"/>
          <w:szCs w:val="24"/>
        </w:rPr>
        <w:t xml:space="preserve"> It continues indemnification and training on Brown Act requirements and project review.</w:t>
      </w:r>
    </w:p>
    <w:p w:rsidR="004C1A92" w:rsidRDefault="004C1A92" w:rsidP="00DA1A9A">
      <w:pPr>
        <w:rPr>
          <w:rFonts w:ascii="Calibri" w:eastAsia="Calibri" w:hAnsi="Calibri"/>
          <w:sz w:val="24"/>
          <w:szCs w:val="24"/>
        </w:rPr>
      </w:pPr>
    </w:p>
    <w:p w:rsidR="008032A0" w:rsidRDefault="008032A0" w:rsidP="00DA1A9A">
      <w:pPr>
        <w:rPr>
          <w:rFonts w:ascii="Calibri" w:eastAsia="Calibri" w:hAnsi="Calibri"/>
          <w:sz w:val="24"/>
          <w:szCs w:val="24"/>
        </w:rPr>
      </w:pPr>
      <w:r>
        <w:rPr>
          <w:rFonts w:ascii="Calibri" w:eastAsia="Calibri" w:hAnsi="Calibri"/>
          <w:sz w:val="24"/>
          <w:szCs w:val="24"/>
        </w:rPr>
        <w:t>However</w:t>
      </w:r>
      <w:r w:rsidR="00336900">
        <w:rPr>
          <w:rFonts w:ascii="Calibri" w:eastAsia="Calibri" w:hAnsi="Calibri"/>
          <w:sz w:val="24"/>
          <w:szCs w:val="24"/>
        </w:rPr>
        <w:t>,</w:t>
      </w:r>
      <w:r>
        <w:rPr>
          <w:rFonts w:ascii="Calibri" w:eastAsia="Calibri" w:hAnsi="Calibri"/>
          <w:sz w:val="24"/>
          <w:szCs w:val="24"/>
        </w:rPr>
        <w:t xml:space="preserve"> many concerns </w:t>
      </w:r>
      <w:r w:rsidR="00336900">
        <w:rPr>
          <w:rFonts w:ascii="Calibri" w:eastAsia="Calibri" w:hAnsi="Calibri"/>
          <w:sz w:val="24"/>
          <w:szCs w:val="24"/>
        </w:rPr>
        <w:t xml:space="preserve">CPGs </w:t>
      </w:r>
      <w:r>
        <w:rPr>
          <w:rFonts w:ascii="Calibri" w:eastAsia="Calibri" w:hAnsi="Calibri"/>
          <w:sz w:val="24"/>
          <w:szCs w:val="24"/>
        </w:rPr>
        <w:t xml:space="preserve">raised have not been </w:t>
      </w:r>
      <w:r w:rsidR="004C1A92">
        <w:rPr>
          <w:rFonts w:ascii="Calibri" w:eastAsia="Calibri" w:hAnsi="Calibri"/>
          <w:sz w:val="24"/>
          <w:szCs w:val="24"/>
        </w:rPr>
        <w:t>addressed:</w:t>
      </w:r>
    </w:p>
    <w:p w:rsidR="008032A0" w:rsidRDefault="008032A0" w:rsidP="00DA1A9A">
      <w:pPr>
        <w:rPr>
          <w:rFonts w:ascii="Calibri" w:eastAsia="Calibri" w:hAnsi="Calibri"/>
          <w:sz w:val="24"/>
          <w:szCs w:val="24"/>
        </w:rPr>
      </w:pPr>
    </w:p>
    <w:p w:rsidR="008032A0" w:rsidRDefault="008032A0" w:rsidP="008032A0">
      <w:pPr>
        <w:pStyle w:val="ListParagraph"/>
        <w:numPr>
          <w:ilvl w:val="0"/>
          <w:numId w:val="1"/>
        </w:numPr>
        <w:rPr>
          <w:rFonts w:ascii="Calibri" w:eastAsia="Calibri" w:hAnsi="Calibri"/>
          <w:sz w:val="24"/>
          <w:szCs w:val="24"/>
        </w:rPr>
      </w:pPr>
      <w:r>
        <w:rPr>
          <w:rFonts w:ascii="Calibri" w:eastAsia="Calibri" w:hAnsi="Calibri"/>
          <w:sz w:val="24"/>
          <w:szCs w:val="24"/>
        </w:rPr>
        <w:t xml:space="preserve">The $500 annual stipend for CPGs is welcome but will not cover the expense of maintaining the </w:t>
      </w:r>
      <w:r w:rsidR="00F40996">
        <w:rPr>
          <w:rFonts w:ascii="Calibri" w:eastAsia="Calibri" w:hAnsi="Calibri"/>
          <w:sz w:val="24"/>
          <w:szCs w:val="24"/>
        </w:rPr>
        <w:t xml:space="preserve">required </w:t>
      </w:r>
      <w:r>
        <w:rPr>
          <w:rFonts w:ascii="Calibri" w:eastAsia="Calibri" w:hAnsi="Calibri"/>
          <w:sz w:val="24"/>
          <w:szCs w:val="24"/>
        </w:rPr>
        <w:t xml:space="preserve">websites </w:t>
      </w:r>
      <w:r w:rsidR="006C1284">
        <w:rPr>
          <w:rFonts w:ascii="Calibri" w:eastAsia="Calibri" w:hAnsi="Calibri"/>
          <w:sz w:val="24"/>
          <w:szCs w:val="24"/>
        </w:rPr>
        <w:t xml:space="preserve">(i.e. </w:t>
      </w:r>
      <w:r>
        <w:rPr>
          <w:rFonts w:ascii="Calibri" w:eastAsia="Calibri" w:hAnsi="Calibri"/>
          <w:sz w:val="24"/>
          <w:szCs w:val="24"/>
        </w:rPr>
        <w:t>software, hos</w:t>
      </w:r>
      <w:r w:rsidR="006C1284">
        <w:rPr>
          <w:rFonts w:ascii="Calibri" w:eastAsia="Calibri" w:hAnsi="Calibri"/>
          <w:sz w:val="24"/>
          <w:szCs w:val="24"/>
        </w:rPr>
        <w:t>ting, upkeep</w:t>
      </w:r>
      <w:r w:rsidR="00C316FC">
        <w:rPr>
          <w:rFonts w:ascii="Calibri" w:eastAsia="Calibri" w:hAnsi="Calibri"/>
          <w:sz w:val="24"/>
          <w:szCs w:val="24"/>
        </w:rPr>
        <w:t>,</w:t>
      </w:r>
      <w:r w:rsidR="006C1284">
        <w:rPr>
          <w:rFonts w:ascii="Calibri" w:eastAsia="Calibri" w:hAnsi="Calibri"/>
          <w:sz w:val="24"/>
          <w:szCs w:val="24"/>
        </w:rPr>
        <w:t xml:space="preserve"> and </w:t>
      </w:r>
      <w:r w:rsidR="00336900">
        <w:rPr>
          <w:rFonts w:ascii="Calibri" w:eastAsia="Calibri" w:hAnsi="Calibri"/>
          <w:sz w:val="24"/>
          <w:szCs w:val="24"/>
        </w:rPr>
        <w:t>updating the</w:t>
      </w:r>
      <w:r w:rsidR="001A2A76">
        <w:rPr>
          <w:rFonts w:ascii="Calibri" w:eastAsia="Calibri" w:hAnsi="Calibri"/>
          <w:sz w:val="24"/>
          <w:szCs w:val="24"/>
        </w:rPr>
        <w:t xml:space="preserve"> websites </w:t>
      </w:r>
      <w:r w:rsidR="006C1284">
        <w:rPr>
          <w:rFonts w:ascii="Calibri" w:eastAsia="Calibri" w:hAnsi="Calibri"/>
          <w:sz w:val="24"/>
          <w:szCs w:val="24"/>
        </w:rPr>
        <w:t>several times a month).</w:t>
      </w:r>
    </w:p>
    <w:p w:rsidR="006C1284" w:rsidRDefault="006C1284" w:rsidP="008032A0">
      <w:pPr>
        <w:pStyle w:val="ListParagraph"/>
        <w:numPr>
          <w:ilvl w:val="0"/>
          <w:numId w:val="1"/>
        </w:numPr>
        <w:rPr>
          <w:rFonts w:ascii="Calibri" w:eastAsia="Calibri" w:hAnsi="Calibri"/>
          <w:sz w:val="24"/>
          <w:szCs w:val="24"/>
        </w:rPr>
      </w:pPr>
      <w:r>
        <w:rPr>
          <w:rFonts w:ascii="Calibri" w:eastAsia="Calibri" w:hAnsi="Calibri"/>
          <w:sz w:val="24"/>
          <w:szCs w:val="24"/>
        </w:rPr>
        <w:t>The 2-year break in service after terming out will deprive CPGs of expertise and historical information. Some CPGs find it difficult to find enough interested community members with the current one-year break in service.</w:t>
      </w:r>
    </w:p>
    <w:p w:rsidR="006C1284" w:rsidRDefault="006C1284" w:rsidP="008032A0">
      <w:pPr>
        <w:pStyle w:val="ListParagraph"/>
        <w:numPr>
          <w:ilvl w:val="0"/>
          <w:numId w:val="1"/>
        </w:numPr>
        <w:rPr>
          <w:rFonts w:ascii="Calibri" w:eastAsia="Calibri" w:hAnsi="Calibri"/>
          <w:sz w:val="24"/>
          <w:szCs w:val="24"/>
        </w:rPr>
      </w:pPr>
      <w:r>
        <w:rPr>
          <w:rFonts w:ascii="Calibri" w:eastAsia="Calibri" w:hAnsi="Calibri"/>
          <w:sz w:val="24"/>
          <w:szCs w:val="24"/>
        </w:rPr>
        <w:t>The removal of the current appeals fee waiver for CPGs will essential</w:t>
      </w:r>
      <w:r w:rsidR="00F40996">
        <w:rPr>
          <w:rFonts w:ascii="Calibri" w:eastAsia="Calibri" w:hAnsi="Calibri"/>
          <w:sz w:val="24"/>
          <w:szCs w:val="24"/>
        </w:rPr>
        <w:t xml:space="preserve">ly </w:t>
      </w:r>
      <w:r>
        <w:rPr>
          <w:rFonts w:ascii="Calibri" w:eastAsia="Calibri" w:hAnsi="Calibri"/>
          <w:sz w:val="24"/>
          <w:szCs w:val="24"/>
        </w:rPr>
        <w:t>eliminate the possibility of any CPG in the City appealing projects. The current waiver gives CPGs the ability to h</w:t>
      </w:r>
      <w:r w:rsidR="00F40996">
        <w:rPr>
          <w:rFonts w:ascii="Calibri" w:eastAsia="Calibri" w:hAnsi="Calibri"/>
          <w:sz w:val="24"/>
          <w:szCs w:val="24"/>
        </w:rPr>
        <w:t xml:space="preserve">ave </w:t>
      </w:r>
      <w:r>
        <w:rPr>
          <w:rFonts w:ascii="Calibri" w:eastAsia="Calibri" w:hAnsi="Calibri"/>
          <w:sz w:val="24"/>
          <w:szCs w:val="24"/>
        </w:rPr>
        <w:t xml:space="preserve">concerns about projects </w:t>
      </w:r>
      <w:r w:rsidR="00F40996">
        <w:rPr>
          <w:rFonts w:ascii="Calibri" w:eastAsia="Calibri" w:hAnsi="Calibri"/>
          <w:sz w:val="24"/>
          <w:szCs w:val="24"/>
        </w:rPr>
        <w:t xml:space="preserve">heard </w:t>
      </w:r>
      <w:r>
        <w:rPr>
          <w:rFonts w:ascii="Calibri" w:eastAsia="Calibri" w:hAnsi="Calibri"/>
          <w:sz w:val="24"/>
          <w:szCs w:val="24"/>
        </w:rPr>
        <w:t>by another City entity.</w:t>
      </w:r>
    </w:p>
    <w:p w:rsidR="006C1284" w:rsidRDefault="00F40996" w:rsidP="008032A0">
      <w:pPr>
        <w:pStyle w:val="ListParagraph"/>
        <w:numPr>
          <w:ilvl w:val="0"/>
          <w:numId w:val="1"/>
        </w:numPr>
        <w:rPr>
          <w:rFonts w:ascii="Calibri" w:eastAsia="Calibri" w:hAnsi="Calibri"/>
          <w:sz w:val="24"/>
          <w:szCs w:val="24"/>
        </w:rPr>
      </w:pPr>
      <w:r>
        <w:rPr>
          <w:rFonts w:ascii="Calibri" w:eastAsia="Calibri" w:hAnsi="Calibri"/>
          <w:sz w:val="24"/>
          <w:szCs w:val="24"/>
        </w:rPr>
        <w:t>The removal of “meeting attendance” requirements to vote in annual elections and to establish eligib</w:t>
      </w:r>
      <w:r w:rsidR="004C1A92">
        <w:rPr>
          <w:rFonts w:ascii="Calibri" w:eastAsia="Calibri" w:hAnsi="Calibri"/>
          <w:sz w:val="24"/>
          <w:szCs w:val="24"/>
        </w:rPr>
        <w:t>ility to run for voting seats.</w:t>
      </w:r>
    </w:p>
    <w:p w:rsidR="00B1341A" w:rsidRDefault="00C316FC" w:rsidP="00DA1A9A">
      <w:pPr>
        <w:pStyle w:val="ListParagraph"/>
        <w:numPr>
          <w:ilvl w:val="0"/>
          <w:numId w:val="1"/>
        </w:numPr>
        <w:rPr>
          <w:rFonts w:ascii="Calibri" w:eastAsia="Calibri" w:hAnsi="Calibri"/>
          <w:sz w:val="24"/>
          <w:szCs w:val="24"/>
        </w:rPr>
      </w:pPr>
      <w:r w:rsidRPr="00C316FC">
        <w:rPr>
          <w:rFonts w:ascii="Calibri" w:eastAsia="Calibri" w:hAnsi="Calibri"/>
          <w:sz w:val="24"/>
          <w:szCs w:val="24"/>
        </w:rPr>
        <w:t xml:space="preserve">CPGs will no longer be able to </w:t>
      </w:r>
      <w:r w:rsidR="006C43B1">
        <w:rPr>
          <w:rFonts w:ascii="Calibri" w:eastAsia="Calibri" w:hAnsi="Calibri"/>
          <w:sz w:val="24"/>
          <w:szCs w:val="24"/>
        </w:rPr>
        <w:t>use</w:t>
      </w:r>
      <w:r w:rsidRPr="00C316FC">
        <w:rPr>
          <w:rFonts w:ascii="Calibri" w:eastAsia="Calibri" w:hAnsi="Calibri"/>
          <w:sz w:val="24"/>
          <w:szCs w:val="24"/>
        </w:rPr>
        <w:t xml:space="preserve"> the City website to make agendas and documents</w:t>
      </w:r>
      <w:r>
        <w:rPr>
          <w:rFonts w:ascii="Calibri" w:eastAsia="Calibri" w:hAnsi="Calibri"/>
          <w:sz w:val="24"/>
          <w:szCs w:val="24"/>
        </w:rPr>
        <w:t xml:space="preserve"> publicly available in conformance with the Brown Act.</w:t>
      </w:r>
    </w:p>
    <w:p w:rsidR="00C316FC" w:rsidRDefault="00C316FC" w:rsidP="00C316FC">
      <w:pPr>
        <w:rPr>
          <w:rFonts w:ascii="Calibri" w:eastAsia="Calibri" w:hAnsi="Calibri"/>
          <w:sz w:val="24"/>
          <w:szCs w:val="24"/>
        </w:rPr>
      </w:pPr>
    </w:p>
    <w:p w:rsidR="0030406B" w:rsidRDefault="00C316FC" w:rsidP="00C316FC">
      <w:pPr>
        <w:rPr>
          <w:rFonts w:ascii="Calibri" w:eastAsia="Calibri" w:hAnsi="Calibri"/>
          <w:sz w:val="24"/>
          <w:szCs w:val="24"/>
        </w:rPr>
      </w:pPr>
      <w:r>
        <w:rPr>
          <w:rFonts w:ascii="Calibri" w:eastAsia="Calibri" w:hAnsi="Calibri"/>
          <w:sz w:val="24"/>
          <w:szCs w:val="24"/>
        </w:rPr>
        <w:t>Additionally the Planning Commission has recommended for approval a draft amendment to the SDMC section 112.0503 (Process Two Decisions). This amendment removes the provision that an additional 20 days can be added to the 11 day minimum time that staff has to wait</w:t>
      </w:r>
      <w:r w:rsidR="006C43B1">
        <w:rPr>
          <w:rFonts w:ascii="Calibri" w:eastAsia="Calibri" w:hAnsi="Calibri"/>
          <w:sz w:val="24"/>
          <w:szCs w:val="24"/>
        </w:rPr>
        <w:t xml:space="preserve"> before acting on a Notice of Future Decision.  This will impact Coastal CPGs who review </w:t>
      </w:r>
      <w:r w:rsidR="006C43B1">
        <w:rPr>
          <w:rFonts w:ascii="Calibri" w:eastAsia="Calibri" w:hAnsi="Calibri"/>
          <w:sz w:val="24"/>
          <w:szCs w:val="24"/>
        </w:rPr>
        <w:lastRenderedPageBreak/>
        <w:t xml:space="preserve">applications for Coastal Development </w:t>
      </w:r>
      <w:r w:rsidR="0030406B">
        <w:rPr>
          <w:rFonts w:ascii="Calibri" w:eastAsia="Calibri" w:hAnsi="Calibri"/>
          <w:sz w:val="24"/>
          <w:szCs w:val="24"/>
        </w:rPr>
        <w:t>P</w:t>
      </w:r>
      <w:r w:rsidR="006C43B1">
        <w:rPr>
          <w:rFonts w:ascii="Calibri" w:eastAsia="Calibri" w:hAnsi="Calibri"/>
          <w:sz w:val="24"/>
          <w:szCs w:val="24"/>
        </w:rPr>
        <w:t>ermits.  CPGs meet once a month and also may have subcommittee review of projects.</w:t>
      </w:r>
    </w:p>
    <w:p w:rsidR="0030406B" w:rsidRDefault="0030406B" w:rsidP="00C316FC">
      <w:pPr>
        <w:rPr>
          <w:rFonts w:ascii="Calibri" w:eastAsia="Calibri" w:hAnsi="Calibri"/>
          <w:sz w:val="24"/>
          <w:szCs w:val="24"/>
        </w:rPr>
      </w:pPr>
    </w:p>
    <w:p w:rsidR="0030406B" w:rsidRDefault="0030406B" w:rsidP="00C316FC">
      <w:pPr>
        <w:rPr>
          <w:rFonts w:ascii="Calibri" w:eastAsia="Calibri" w:hAnsi="Calibri"/>
          <w:sz w:val="24"/>
          <w:szCs w:val="24"/>
        </w:rPr>
      </w:pPr>
      <w:r>
        <w:rPr>
          <w:rFonts w:ascii="Calibri" w:eastAsia="Calibri" w:hAnsi="Calibri"/>
          <w:sz w:val="24"/>
          <w:szCs w:val="24"/>
        </w:rPr>
        <w:t>The LJCPA urges the Land Use and Housing Committee</w:t>
      </w:r>
      <w:r w:rsidR="00A229D1">
        <w:rPr>
          <w:rFonts w:ascii="Calibri" w:eastAsia="Calibri" w:hAnsi="Calibri"/>
          <w:sz w:val="24"/>
          <w:szCs w:val="24"/>
        </w:rPr>
        <w:t xml:space="preserve"> to </w:t>
      </w:r>
      <w:r w:rsidR="007E7E4D">
        <w:rPr>
          <w:rFonts w:ascii="Calibri" w:eastAsia="Calibri" w:hAnsi="Calibri"/>
          <w:sz w:val="24"/>
          <w:szCs w:val="24"/>
        </w:rPr>
        <w:t>make additional changes to the reform proposals to address these concerns raised by CPGs citywide.</w:t>
      </w:r>
    </w:p>
    <w:p w:rsidR="007E7E4D" w:rsidRDefault="007E7E4D" w:rsidP="00C316FC">
      <w:pPr>
        <w:rPr>
          <w:rFonts w:ascii="Calibri" w:eastAsia="Calibri" w:hAnsi="Calibri"/>
          <w:sz w:val="24"/>
          <w:szCs w:val="24"/>
        </w:rPr>
      </w:pPr>
    </w:p>
    <w:p w:rsidR="007E7E4D" w:rsidRDefault="007E7E4D" w:rsidP="00C316FC">
      <w:pPr>
        <w:rPr>
          <w:rFonts w:ascii="Calibri" w:eastAsia="Calibri" w:hAnsi="Calibri"/>
          <w:sz w:val="24"/>
          <w:szCs w:val="24"/>
        </w:rPr>
      </w:pPr>
      <w:r>
        <w:rPr>
          <w:rFonts w:ascii="Calibri" w:eastAsia="Calibri" w:hAnsi="Calibri"/>
          <w:sz w:val="24"/>
          <w:szCs w:val="24"/>
        </w:rPr>
        <w:t>The Land Use and Housing Committee should also recommend a City Charter Amendment that will not impose such wholesale changes to CPG procedures that have been in place for many years.</w:t>
      </w:r>
    </w:p>
    <w:p w:rsidR="0030406B" w:rsidRDefault="0030406B" w:rsidP="00C316FC">
      <w:pPr>
        <w:rPr>
          <w:rFonts w:ascii="Calibri" w:eastAsia="Calibri" w:hAnsi="Calibri"/>
          <w:sz w:val="24"/>
          <w:szCs w:val="24"/>
        </w:rPr>
      </w:pPr>
    </w:p>
    <w:p w:rsidR="0030406B" w:rsidRDefault="0030406B" w:rsidP="00C316FC">
      <w:pPr>
        <w:rPr>
          <w:rFonts w:ascii="Calibri" w:eastAsia="Calibri" w:hAnsi="Calibri"/>
          <w:sz w:val="24"/>
          <w:szCs w:val="24"/>
        </w:rPr>
      </w:pPr>
      <w:r>
        <w:rPr>
          <w:rFonts w:ascii="Calibri" w:eastAsia="Calibri" w:hAnsi="Calibri"/>
          <w:sz w:val="24"/>
          <w:szCs w:val="24"/>
        </w:rPr>
        <w:t>The LJPCA in its letter of December 28, 2021 described many of its concerns with the proposed reform of Community Planning Groups.  It is attached here for your further review.</w:t>
      </w:r>
    </w:p>
    <w:p w:rsidR="007E7E4D" w:rsidRDefault="007E7E4D" w:rsidP="00C316FC">
      <w:pPr>
        <w:rPr>
          <w:rFonts w:ascii="Calibri" w:eastAsia="Calibri" w:hAnsi="Calibri"/>
          <w:sz w:val="24"/>
          <w:szCs w:val="24"/>
        </w:rPr>
      </w:pPr>
    </w:p>
    <w:p w:rsidR="007E7E4D" w:rsidRDefault="007E7E4D" w:rsidP="00C316FC">
      <w:pPr>
        <w:rPr>
          <w:rFonts w:ascii="Calibri" w:eastAsia="Calibri" w:hAnsi="Calibri"/>
          <w:sz w:val="24"/>
          <w:szCs w:val="24"/>
        </w:rPr>
      </w:pPr>
      <w:r>
        <w:rPr>
          <w:rFonts w:ascii="Calibri" w:eastAsia="Calibri" w:hAnsi="Calibri"/>
          <w:sz w:val="24"/>
          <w:szCs w:val="24"/>
        </w:rPr>
        <w:t>Thank you for your consideration,</w:t>
      </w:r>
    </w:p>
    <w:p w:rsidR="007E7E4D" w:rsidRDefault="007E7E4D" w:rsidP="00C316FC">
      <w:pPr>
        <w:rPr>
          <w:rFonts w:ascii="Calibri" w:eastAsia="Calibri" w:hAnsi="Calibri"/>
          <w:sz w:val="24"/>
          <w:szCs w:val="24"/>
        </w:rPr>
      </w:pPr>
    </w:p>
    <w:p w:rsidR="007E7E4D" w:rsidRDefault="007E7E4D" w:rsidP="00C316FC">
      <w:pPr>
        <w:rPr>
          <w:rFonts w:ascii="Calibri" w:eastAsia="Calibri" w:hAnsi="Calibri"/>
          <w:sz w:val="24"/>
          <w:szCs w:val="24"/>
        </w:rPr>
      </w:pPr>
    </w:p>
    <w:p w:rsidR="007E7E4D" w:rsidRDefault="007E7E4D" w:rsidP="00C316FC">
      <w:pPr>
        <w:rPr>
          <w:rFonts w:ascii="Calibri" w:eastAsia="Calibri" w:hAnsi="Calibri"/>
          <w:sz w:val="24"/>
          <w:szCs w:val="24"/>
        </w:rPr>
      </w:pPr>
    </w:p>
    <w:p w:rsidR="007E7E4D" w:rsidRDefault="007E7E4D" w:rsidP="00C316FC">
      <w:pPr>
        <w:rPr>
          <w:rFonts w:ascii="Calibri" w:eastAsia="Calibri" w:hAnsi="Calibri"/>
          <w:sz w:val="24"/>
          <w:szCs w:val="24"/>
        </w:rPr>
      </w:pPr>
      <w:r>
        <w:rPr>
          <w:rFonts w:ascii="Calibri" w:eastAsia="Calibri" w:hAnsi="Calibri"/>
          <w:sz w:val="24"/>
          <w:szCs w:val="24"/>
        </w:rPr>
        <w:t>Diane Kane, President</w:t>
      </w:r>
    </w:p>
    <w:p w:rsidR="007E7E4D" w:rsidRDefault="007E7E4D" w:rsidP="00C316FC">
      <w:pPr>
        <w:rPr>
          <w:rFonts w:ascii="Calibri" w:eastAsia="Calibri" w:hAnsi="Calibri"/>
          <w:sz w:val="24"/>
          <w:szCs w:val="24"/>
        </w:rPr>
      </w:pPr>
      <w:r>
        <w:rPr>
          <w:rFonts w:ascii="Calibri" w:eastAsia="Calibri" w:hAnsi="Calibri"/>
          <w:sz w:val="24"/>
          <w:szCs w:val="24"/>
        </w:rPr>
        <w:t>La Jolla Community Planning Association</w:t>
      </w:r>
    </w:p>
    <w:p w:rsidR="0030406B" w:rsidRDefault="0030406B" w:rsidP="00C316FC">
      <w:pPr>
        <w:rPr>
          <w:rFonts w:ascii="Calibri" w:eastAsia="Calibri" w:hAnsi="Calibri"/>
          <w:caps/>
          <w:sz w:val="24"/>
          <w:szCs w:val="24"/>
        </w:rPr>
      </w:pPr>
    </w:p>
    <w:p w:rsidR="00395BD8" w:rsidRPr="00616411" w:rsidRDefault="00395BD8" w:rsidP="00395BD8">
      <w:pPr>
        <w:rPr>
          <w:rFonts w:asciiTheme="minorHAnsi" w:hAnsiTheme="minorHAnsi" w:cstheme="minorHAnsi"/>
          <w:sz w:val="24"/>
          <w:szCs w:val="24"/>
        </w:rPr>
      </w:pPr>
      <w:r w:rsidRPr="00616411">
        <w:rPr>
          <w:rFonts w:asciiTheme="minorHAnsi" w:hAnsiTheme="minorHAnsi" w:cstheme="minorHAnsi"/>
          <w:sz w:val="24"/>
          <w:szCs w:val="24"/>
        </w:rPr>
        <w:t xml:space="preserve">Cc:  Vicky Joes, CD 1 Chief of Staff; </w:t>
      </w:r>
      <w:hyperlink r:id="rId9" w:history="1">
        <w:r w:rsidRPr="00616411">
          <w:rPr>
            <w:rFonts w:asciiTheme="minorHAnsi" w:hAnsiTheme="minorHAnsi" w:cstheme="minorHAnsi"/>
            <w:color w:val="0000FF"/>
            <w:sz w:val="24"/>
            <w:szCs w:val="24"/>
            <w:u w:val="single"/>
          </w:rPr>
          <w:t>vcjoes@sandiego.gov</w:t>
        </w:r>
      </w:hyperlink>
    </w:p>
    <w:p w:rsidR="00395BD8" w:rsidRPr="00616411" w:rsidRDefault="00395BD8" w:rsidP="00395BD8">
      <w:pPr>
        <w:rPr>
          <w:rFonts w:asciiTheme="minorHAnsi" w:hAnsiTheme="minorHAnsi" w:cstheme="minorHAnsi"/>
          <w:sz w:val="24"/>
          <w:szCs w:val="24"/>
        </w:rPr>
      </w:pPr>
      <w:r w:rsidRPr="00616411">
        <w:rPr>
          <w:rFonts w:asciiTheme="minorHAnsi" w:hAnsiTheme="minorHAnsi" w:cstheme="minorHAnsi"/>
          <w:sz w:val="24"/>
          <w:szCs w:val="24"/>
        </w:rPr>
        <w:t xml:space="preserve">       Kathleen Ferrier, CD 1 Policy Director</w:t>
      </w:r>
      <w:r>
        <w:rPr>
          <w:rFonts w:asciiTheme="minorHAnsi" w:hAnsiTheme="minorHAnsi" w:cstheme="minorHAnsi"/>
          <w:sz w:val="24"/>
          <w:szCs w:val="24"/>
        </w:rPr>
        <w:t>;</w:t>
      </w:r>
      <w:r w:rsidRPr="00616411">
        <w:rPr>
          <w:rFonts w:asciiTheme="minorHAnsi" w:hAnsiTheme="minorHAnsi" w:cstheme="minorHAnsi"/>
          <w:sz w:val="24"/>
          <w:szCs w:val="24"/>
        </w:rPr>
        <w:t xml:space="preserve"> </w:t>
      </w:r>
      <w:hyperlink r:id="rId10" w:history="1">
        <w:r w:rsidRPr="00616411">
          <w:rPr>
            <w:rFonts w:asciiTheme="minorHAnsi" w:hAnsiTheme="minorHAnsi" w:cstheme="minorHAnsi"/>
            <w:color w:val="0000FF"/>
            <w:sz w:val="24"/>
            <w:szCs w:val="24"/>
            <w:u w:val="single"/>
          </w:rPr>
          <w:t>kferrier@sandiego.gov</w:t>
        </w:r>
      </w:hyperlink>
    </w:p>
    <w:p w:rsidR="00415790" w:rsidRDefault="00395BD8" w:rsidP="00415790">
      <w:pPr>
        <w:rPr>
          <w:rFonts w:asciiTheme="minorHAnsi" w:hAnsiTheme="minorHAnsi" w:cstheme="minorHAnsi"/>
          <w:sz w:val="24"/>
          <w:szCs w:val="24"/>
        </w:rPr>
      </w:pPr>
      <w:r w:rsidRPr="00616411">
        <w:rPr>
          <w:rFonts w:asciiTheme="minorHAnsi" w:hAnsiTheme="minorHAnsi" w:cstheme="minorHAnsi"/>
          <w:sz w:val="24"/>
          <w:szCs w:val="24"/>
        </w:rPr>
        <w:t xml:space="preserve">       Steve Hadley, CD 1</w:t>
      </w:r>
      <w:r>
        <w:rPr>
          <w:rFonts w:asciiTheme="minorHAnsi" w:hAnsiTheme="minorHAnsi" w:cstheme="minorHAnsi"/>
          <w:sz w:val="24"/>
          <w:szCs w:val="24"/>
        </w:rPr>
        <w:t xml:space="preserve"> </w:t>
      </w:r>
      <w:r w:rsidRPr="00616411">
        <w:rPr>
          <w:rFonts w:asciiTheme="minorHAnsi" w:hAnsiTheme="minorHAnsi" w:cstheme="minorHAnsi"/>
          <w:sz w:val="24"/>
          <w:szCs w:val="24"/>
        </w:rPr>
        <w:t>Community Outreach Director</w:t>
      </w:r>
      <w:r>
        <w:rPr>
          <w:rFonts w:asciiTheme="minorHAnsi" w:hAnsiTheme="minorHAnsi" w:cstheme="minorHAnsi"/>
          <w:sz w:val="24"/>
          <w:szCs w:val="24"/>
        </w:rPr>
        <w:t>;</w:t>
      </w:r>
      <w:r w:rsidRPr="00616411">
        <w:rPr>
          <w:rFonts w:asciiTheme="minorHAnsi" w:hAnsiTheme="minorHAnsi" w:cstheme="minorHAnsi"/>
          <w:sz w:val="24"/>
          <w:szCs w:val="24"/>
        </w:rPr>
        <w:t xml:space="preserve"> </w:t>
      </w:r>
      <w:hyperlink r:id="rId11" w:history="1">
        <w:r w:rsidRPr="00616411">
          <w:rPr>
            <w:rFonts w:asciiTheme="minorHAnsi" w:hAnsiTheme="minorHAnsi" w:cstheme="minorHAnsi"/>
            <w:color w:val="0000FF"/>
            <w:sz w:val="24"/>
            <w:szCs w:val="24"/>
            <w:u w:val="single"/>
          </w:rPr>
          <w:t>srhadley@sandiego.gov</w:t>
        </w:r>
      </w:hyperlink>
      <w:r w:rsidR="00415790" w:rsidRPr="00415790">
        <w:rPr>
          <w:rFonts w:asciiTheme="minorHAnsi" w:hAnsiTheme="minorHAnsi" w:cstheme="minorHAnsi"/>
          <w:sz w:val="24"/>
          <w:szCs w:val="24"/>
        </w:rPr>
        <w:t xml:space="preserve"> </w:t>
      </w:r>
    </w:p>
    <w:p w:rsidR="00415790" w:rsidRPr="00616411" w:rsidRDefault="00415790" w:rsidP="00415790">
      <w:pPr>
        <w:rPr>
          <w:rFonts w:asciiTheme="minorHAnsi" w:hAnsiTheme="minorHAnsi" w:cstheme="minorHAnsi"/>
          <w:sz w:val="24"/>
          <w:szCs w:val="24"/>
        </w:rPr>
      </w:pPr>
      <w:r>
        <w:rPr>
          <w:rFonts w:asciiTheme="minorHAnsi" w:hAnsiTheme="minorHAnsi" w:cstheme="minorHAnsi"/>
          <w:sz w:val="24"/>
          <w:szCs w:val="24"/>
        </w:rPr>
        <w:t xml:space="preserve">       </w:t>
      </w:r>
      <w:r w:rsidRPr="00616411">
        <w:rPr>
          <w:rFonts w:asciiTheme="minorHAnsi" w:hAnsiTheme="minorHAnsi" w:cstheme="minorHAnsi"/>
          <w:sz w:val="24"/>
          <w:szCs w:val="24"/>
        </w:rPr>
        <w:t>Hon. Todd Gloria, Mayor, San Diego</w:t>
      </w:r>
      <w:proofErr w:type="gramStart"/>
      <w:r w:rsidRPr="00616411">
        <w:rPr>
          <w:rFonts w:asciiTheme="minorHAnsi" w:hAnsiTheme="minorHAnsi" w:cstheme="minorHAnsi"/>
          <w:sz w:val="24"/>
          <w:szCs w:val="24"/>
        </w:rPr>
        <w:t xml:space="preserve">;  </w:t>
      </w:r>
      <w:proofErr w:type="gramEnd"/>
      <w:r w:rsidR="007C0518">
        <w:rPr>
          <w:rStyle w:val="Hyperlink"/>
          <w:rFonts w:asciiTheme="minorHAnsi" w:hAnsiTheme="minorHAnsi" w:cstheme="minorHAnsi"/>
          <w:sz w:val="24"/>
          <w:szCs w:val="24"/>
        </w:rPr>
        <w:fldChar w:fldCharType="begin"/>
      </w:r>
      <w:r w:rsidR="007C0518">
        <w:rPr>
          <w:rStyle w:val="Hyperlink"/>
          <w:rFonts w:asciiTheme="minorHAnsi" w:hAnsiTheme="minorHAnsi" w:cstheme="minorHAnsi"/>
          <w:sz w:val="24"/>
          <w:szCs w:val="24"/>
        </w:rPr>
        <w:instrText xml:space="preserve"> HYPERLINK "mailto:MayorToddGloria@sandiego.gov" </w:instrText>
      </w:r>
      <w:r w:rsidR="007C0518">
        <w:rPr>
          <w:rStyle w:val="Hyperlink"/>
          <w:rFonts w:asciiTheme="minorHAnsi" w:hAnsiTheme="minorHAnsi" w:cstheme="minorHAnsi"/>
          <w:sz w:val="24"/>
          <w:szCs w:val="24"/>
        </w:rPr>
        <w:fldChar w:fldCharType="separate"/>
      </w:r>
      <w:r w:rsidRPr="00616411">
        <w:rPr>
          <w:rStyle w:val="Hyperlink"/>
          <w:rFonts w:asciiTheme="minorHAnsi" w:hAnsiTheme="minorHAnsi" w:cstheme="minorHAnsi"/>
          <w:sz w:val="24"/>
          <w:szCs w:val="24"/>
        </w:rPr>
        <w:t>MayorToddGloria@sandiego.gov</w:t>
      </w:r>
      <w:r w:rsidR="007C0518">
        <w:rPr>
          <w:rStyle w:val="Hyperlink"/>
          <w:rFonts w:asciiTheme="minorHAnsi" w:hAnsiTheme="minorHAnsi" w:cstheme="minorHAnsi"/>
          <w:sz w:val="24"/>
          <w:szCs w:val="24"/>
        </w:rPr>
        <w:fldChar w:fldCharType="end"/>
      </w:r>
    </w:p>
    <w:p w:rsidR="00415790" w:rsidRPr="00616411" w:rsidRDefault="00415790" w:rsidP="00415790">
      <w:pPr>
        <w:rPr>
          <w:rFonts w:asciiTheme="minorHAnsi" w:hAnsiTheme="minorHAnsi" w:cstheme="minorHAnsi"/>
          <w:sz w:val="24"/>
          <w:szCs w:val="24"/>
        </w:rPr>
      </w:pPr>
      <w:r w:rsidRPr="00616411">
        <w:rPr>
          <w:rFonts w:asciiTheme="minorHAnsi" w:hAnsiTheme="minorHAnsi" w:cstheme="minorHAnsi"/>
          <w:sz w:val="24"/>
          <w:szCs w:val="24"/>
        </w:rPr>
        <w:t xml:space="preserve">        Matthew Griffith, CD 1 Community Representative; </w:t>
      </w:r>
      <w:hyperlink r:id="rId12" w:history="1">
        <w:r w:rsidRPr="00616411">
          <w:rPr>
            <w:rFonts w:asciiTheme="minorHAnsi" w:hAnsiTheme="minorHAnsi" w:cstheme="minorHAnsi"/>
            <w:color w:val="0000FF"/>
            <w:sz w:val="24"/>
            <w:szCs w:val="24"/>
            <w:u w:val="single"/>
          </w:rPr>
          <w:t>GriffithM@sandiego.gov</w:t>
        </w:r>
      </w:hyperlink>
    </w:p>
    <w:p w:rsidR="00415790" w:rsidRPr="00616411" w:rsidRDefault="00415790" w:rsidP="00415790">
      <w:pPr>
        <w:rPr>
          <w:rFonts w:asciiTheme="minorHAnsi" w:hAnsiTheme="minorHAnsi" w:cstheme="minorHAnsi"/>
          <w:sz w:val="24"/>
          <w:szCs w:val="24"/>
        </w:rPr>
      </w:pPr>
      <w:r w:rsidRPr="00616411">
        <w:rPr>
          <w:rFonts w:asciiTheme="minorHAnsi" w:hAnsiTheme="minorHAnsi" w:cstheme="minorHAnsi"/>
          <w:sz w:val="24"/>
          <w:szCs w:val="24"/>
        </w:rPr>
        <w:t xml:space="preserve">        Mara E</w:t>
      </w:r>
      <w:r>
        <w:rPr>
          <w:rFonts w:asciiTheme="minorHAnsi" w:hAnsiTheme="minorHAnsi" w:cstheme="minorHAnsi"/>
          <w:sz w:val="24"/>
          <w:szCs w:val="24"/>
        </w:rPr>
        <w:t>l</w:t>
      </w:r>
      <w:r w:rsidRPr="00616411">
        <w:rPr>
          <w:rFonts w:asciiTheme="minorHAnsi" w:hAnsiTheme="minorHAnsi" w:cstheme="minorHAnsi"/>
          <w:sz w:val="24"/>
          <w:szCs w:val="24"/>
        </w:rPr>
        <w:t xml:space="preserve">liott, San Diego City Attorney; </w:t>
      </w:r>
      <w:hyperlink r:id="rId13" w:history="1">
        <w:r w:rsidRPr="00616411">
          <w:rPr>
            <w:rFonts w:asciiTheme="minorHAnsi" w:hAnsiTheme="minorHAnsi" w:cstheme="minorHAnsi"/>
            <w:color w:val="0000FF"/>
            <w:sz w:val="24"/>
            <w:szCs w:val="24"/>
            <w:u w:val="single"/>
          </w:rPr>
          <w:t>cityattorney@sandiego.gov</w:t>
        </w:r>
      </w:hyperlink>
    </w:p>
    <w:p w:rsidR="00415790" w:rsidRDefault="00415790" w:rsidP="00415790">
      <w:pPr>
        <w:rPr>
          <w:sz w:val="21"/>
          <w:szCs w:val="21"/>
        </w:rPr>
      </w:pPr>
      <w:r>
        <w:rPr>
          <w:sz w:val="24"/>
          <w:szCs w:val="24"/>
        </w:rPr>
        <w:t xml:space="preserve">       </w:t>
      </w:r>
      <w:r w:rsidR="008D1C20">
        <w:rPr>
          <w:sz w:val="24"/>
          <w:szCs w:val="24"/>
        </w:rPr>
        <w:t>Acting</w:t>
      </w:r>
      <w:r>
        <w:rPr>
          <w:sz w:val="24"/>
          <w:szCs w:val="24"/>
        </w:rPr>
        <w:t xml:space="preserve"> Chair</w:t>
      </w:r>
      <w:r w:rsidR="008D1C20">
        <w:rPr>
          <w:rFonts w:asciiTheme="minorHAnsi" w:hAnsiTheme="minorHAnsi" w:cstheme="minorHAnsi"/>
          <w:sz w:val="24"/>
          <w:szCs w:val="24"/>
        </w:rPr>
        <w:t>, Community Planning Committee</w:t>
      </w:r>
      <w:proofErr w:type="gramStart"/>
      <w:r w:rsidR="007C0518">
        <w:rPr>
          <w:rFonts w:asciiTheme="minorHAnsi" w:hAnsiTheme="minorHAnsi" w:cstheme="minorHAnsi"/>
          <w:sz w:val="24"/>
          <w:szCs w:val="24"/>
        </w:rPr>
        <w:t xml:space="preserve">; </w:t>
      </w:r>
      <w:r w:rsidR="007C0518">
        <w:rPr>
          <w:sz w:val="21"/>
          <w:szCs w:val="21"/>
        </w:rPr>
        <w:t> </w:t>
      </w:r>
      <w:proofErr w:type="gramEnd"/>
      <w:hyperlink r:id="rId14" w:history="1">
        <w:r w:rsidR="007C0518">
          <w:rPr>
            <w:rStyle w:val="Hyperlink"/>
            <w:sz w:val="21"/>
            <w:szCs w:val="21"/>
          </w:rPr>
          <w:t>SDPlanningGroups@sandiego.gov</w:t>
        </w:r>
      </w:hyperlink>
    </w:p>
    <w:p w:rsidR="007C0518" w:rsidRPr="00A41142" w:rsidRDefault="007C0518" w:rsidP="00415790">
      <w:pPr>
        <w:rPr>
          <w:rFonts w:asciiTheme="minorHAnsi" w:hAnsiTheme="minorHAnsi" w:cstheme="minorHAnsi"/>
          <w:sz w:val="24"/>
          <w:szCs w:val="24"/>
        </w:rPr>
      </w:pPr>
      <w:r>
        <w:rPr>
          <w:sz w:val="21"/>
          <w:szCs w:val="21"/>
        </w:rPr>
        <w:t xml:space="preserve">         Tony Kempton, City Contact; </w:t>
      </w:r>
      <w:hyperlink r:id="rId15" w:history="1">
        <w:r>
          <w:rPr>
            <w:rStyle w:val="Hyperlink"/>
            <w:sz w:val="21"/>
            <w:szCs w:val="21"/>
          </w:rPr>
          <w:t>KemptonT@sandiego.gov</w:t>
        </w:r>
      </w:hyperlink>
      <w:bookmarkStart w:id="0" w:name="_GoBack"/>
      <w:bookmarkEnd w:id="0"/>
    </w:p>
    <w:p w:rsidR="00415790" w:rsidRPr="00415790" w:rsidRDefault="00415790" w:rsidP="00395BD8">
      <w:pPr>
        <w:rPr>
          <w:rFonts w:asciiTheme="minorHAnsi" w:hAnsiTheme="minorHAnsi" w:cstheme="minorHAnsi"/>
          <w:color w:val="0000FF"/>
          <w:sz w:val="24"/>
          <w:szCs w:val="24"/>
          <w:u w:val="single"/>
        </w:rPr>
      </w:pPr>
    </w:p>
    <w:p w:rsidR="0030406B" w:rsidRDefault="0030406B" w:rsidP="00C316FC">
      <w:pPr>
        <w:rPr>
          <w:rFonts w:ascii="Calibri" w:eastAsia="Calibri" w:hAnsi="Calibri"/>
          <w:sz w:val="24"/>
          <w:szCs w:val="24"/>
        </w:rPr>
      </w:pPr>
    </w:p>
    <w:p w:rsidR="0030406B" w:rsidRDefault="0030406B" w:rsidP="00C316FC">
      <w:pPr>
        <w:rPr>
          <w:rFonts w:ascii="Calibri" w:eastAsia="Calibri" w:hAnsi="Calibri"/>
          <w:sz w:val="24"/>
          <w:szCs w:val="24"/>
        </w:rPr>
      </w:pPr>
    </w:p>
    <w:p w:rsidR="006C43B1" w:rsidRDefault="006C43B1" w:rsidP="00C316FC">
      <w:pPr>
        <w:rPr>
          <w:rFonts w:ascii="Calibri" w:eastAsia="Calibri" w:hAnsi="Calibri"/>
          <w:sz w:val="24"/>
          <w:szCs w:val="24"/>
        </w:rPr>
      </w:pPr>
    </w:p>
    <w:p w:rsidR="006C43B1" w:rsidRPr="00C316FC" w:rsidRDefault="006C43B1" w:rsidP="00C316FC">
      <w:pPr>
        <w:rPr>
          <w:rFonts w:ascii="Calibri" w:eastAsia="Calibri" w:hAnsi="Calibri"/>
          <w:sz w:val="24"/>
          <w:szCs w:val="24"/>
        </w:rPr>
      </w:pPr>
    </w:p>
    <w:p w:rsidR="00C316FC" w:rsidRDefault="00C316FC" w:rsidP="00C316FC">
      <w:pPr>
        <w:rPr>
          <w:rFonts w:ascii="Calibri" w:eastAsia="Calibri" w:hAnsi="Calibri"/>
          <w:sz w:val="24"/>
          <w:szCs w:val="24"/>
        </w:rPr>
      </w:pPr>
    </w:p>
    <w:p w:rsidR="00C316FC" w:rsidRPr="00C316FC" w:rsidRDefault="00C316FC" w:rsidP="00C316FC">
      <w:pPr>
        <w:rPr>
          <w:rFonts w:ascii="Calibri" w:eastAsia="Calibri" w:hAnsi="Calibri"/>
          <w:sz w:val="24"/>
          <w:szCs w:val="24"/>
        </w:rPr>
      </w:pPr>
    </w:p>
    <w:p w:rsidR="00B1341A" w:rsidRDefault="00B1341A" w:rsidP="00B1341A">
      <w:pPr>
        <w:rPr>
          <w:rFonts w:ascii="Calibri" w:eastAsia="Calibri" w:hAnsi="Calibri"/>
          <w:sz w:val="24"/>
          <w:szCs w:val="24"/>
        </w:rPr>
      </w:pPr>
    </w:p>
    <w:p w:rsidR="00B1341A" w:rsidRDefault="00B1341A" w:rsidP="00DA1A9A">
      <w:pPr>
        <w:rPr>
          <w:rFonts w:ascii="Calibri" w:eastAsia="Calibri" w:hAnsi="Calibri"/>
          <w:sz w:val="24"/>
          <w:szCs w:val="24"/>
        </w:rPr>
      </w:pPr>
    </w:p>
    <w:p w:rsidR="00B1341A" w:rsidRDefault="00B1341A" w:rsidP="00DA1A9A">
      <w:pPr>
        <w:rPr>
          <w:rFonts w:ascii="Calibri" w:eastAsia="Calibri" w:hAnsi="Calibri"/>
          <w:sz w:val="24"/>
          <w:szCs w:val="24"/>
        </w:rPr>
      </w:pPr>
    </w:p>
    <w:p w:rsidR="00B1341A" w:rsidRDefault="00B1341A" w:rsidP="00DA1A9A">
      <w:pPr>
        <w:rPr>
          <w:rFonts w:ascii="Calibri" w:eastAsia="Calibri" w:hAnsi="Calibri"/>
          <w:sz w:val="24"/>
          <w:szCs w:val="24"/>
        </w:rPr>
      </w:pPr>
    </w:p>
    <w:p w:rsidR="00B1341A" w:rsidRDefault="00B1341A" w:rsidP="00DA1A9A">
      <w:pPr>
        <w:rPr>
          <w:rFonts w:ascii="Calibri" w:eastAsia="Calibri" w:hAnsi="Calibri"/>
          <w:sz w:val="24"/>
          <w:szCs w:val="24"/>
        </w:rPr>
      </w:pPr>
    </w:p>
    <w:p w:rsidR="00B1341A" w:rsidRDefault="00B1341A" w:rsidP="00DA1A9A">
      <w:pPr>
        <w:rPr>
          <w:rFonts w:ascii="Calibri" w:eastAsia="Calibri" w:hAnsi="Calibri"/>
          <w:sz w:val="24"/>
          <w:szCs w:val="24"/>
        </w:rPr>
      </w:pPr>
    </w:p>
    <w:p w:rsidR="00B1341A" w:rsidRDefault="00B1341A" w:rsidP="00DA1A9A">
      <w:pPr>
        <w:rPr>
          <w:rFonts w:ascii="Calibri" w:eastAsia="Calibri" w:hAnsi="Calibri"/>
          <w:sz w:val="24"/>
          <w:szCs w:val="24"/>
        </w:rPr>
      </w:pPr>
    </w:p>
    <w:p w:rsidR="00B1341A" w:rsidRDefault="00B1341A" w:rsidP="00DA1A9A">
      <w:pPr>
        <w:rPr>
          <w:rFonts w:ascii="Calibri" w:eastAsia="Calibri" w:hAnsi="Calibri"/>
          <w:sz w:val="24"/>
          <w:szCs w:val="24"/>
        </w:rPr>
      </w:pPr>
    </w:p>
    <w:p w:rsidR="00B1341A" w:rsidRDefault="00B1341A" w:rsidP="00DA1A9A">
      <w:pPr>
        <w:rPr>
          <w:rFonts w:ascii="Calibri" w:eastAsia="Calibri" w:hAnsi="Calibri"/>
          <w:sz w:val="24"/>
          <w:szCs w:val="24"/>
        </w:rPr>
      </w:pPr>
    </w:p>
    <w:p w:rsidR="00B1341A" w:rsidRDefault="00B1341A" w:rsidP="00DA1A9A">
      <w:pPr>
        <w:rPr>
          <w:rFonts w:ascii="Calibri" w:eastAsia="Calibri" w:hAnsi="Calibri"/>
          <w:sz w:val="24"/>
          <w:szCs w:val="24"/>
        </w:rPr>
      </w:pPr>
    </w:p>
    <w:sectPr w:rsidR="00B13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55BBB"/>
    <w:multiLevelType w:val="hybridMultilevel"/>
    <w:tmpl w:val="3C248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9A"/>
    <w:rsid w:val="001478E4"/>
    <w:rsid w:val="001A2A76"/>
    <w:rsid w:val="0030406B"/>
    <w:rsid w:val="00336900"/>
    <w:rsid w:val="00395BD8"/>
    <w:rsid w:val="003B42D0"/>
    <w:rsid w:val="00415790"/>
    <w:rsid w:val="004C1A92"/>
    <w:rsid w:val="00537735"/>
    <w:rsid w:val="006C1284"/>
    <w:rsid w:val="006C43B1"/>
    <w:rsid w:val="007C0518"/>
    <w:rsid w:val="007E7E4D"/>
    <w:rsid w:val="008032A0"/>
    <w:rsid w:val="008D1C20"/>
    <w:rsid w:val="00A229D1"/>
    <w:rsid w:val="00B1341A"/>
    <w:rsid w:val="00C316FC"/>
    <w:rsid w:val="00C462AF"/>
    <w:rsid w:val="00DA1A9A"/>
    <w:rsid w:val="00DD23DA"/>
    <w:rsid w:val="00F40996"/>
    <w:rsid w:val="00F73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DF787-6FFA-4D42-AAEF-3D1439AB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A9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2A0"/>
    <w:pPr>
      <w:ind w:left="720"/>
      <w:contextualSpacing/>
    </w:pPr>
  </w:style>
  <w:style w:type="character" w:styleId="Hyperlink">
    <w:name w:val="Hyperlink"/>
    <w:uiPriority w:val="99"/>
    <w:unhideWhenUsed/>
    <w:rsid w:val="004157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cate@sandiego.gov" TargetMode="External"/><Relationship Id="rId13" Type="http://schemas.openxmlformats.org/officeDocument/2006/relationships/hyperlink" Target="mailto:cityattorney@sandiego.gov" TargetMode="External"/><Relationship Id="rId3" Type="http://schemas.openxmlformats.org/officeDocument/2006/relationships/settings" Target="settings.xml"/><Relationship Id="rId7" Type="http://schemas.openxmlformats.org/officeDocument/2006/relationships/hyperlink" Target="mailto:stephenwhitburn@sandiego.gov" TargetMode="External"/><Relationship Id="rId12" Type="http://schemas.openxmlformats.org/officeDocument/2006/relationships/hyperlink" Target="mailto:GriffithM@sandiego.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oeLaCava@sandiego.gov" TargetMode="External"/><Relationship Id="rId11" Type="http://schemas.openxmlformats.org/officeDocument/2006/relationships/hyperlink" Target="mailto:srhadley@sandiego.gov" TargetMode="External"/><Relationship Id="rId5" Type="http://schemas.openxmlformats.org/officeDocument/2006/relationships/hyperlink" Target="mailto:VivianMoreno@sandiego.gov" TargetMode="External"/><Relationship Id="rId15" Type="http://schemas.openxmlformats.org/officeDocument/2006/relationships/hyperlink" Target="mailto:KemptonT@sandiego.gov" TargetMode="External"/><Relationship Id="rId10" Type="http://schemas.openxmlformats.org/officeDocument/2006/relationships/hyperlink" Target="mailto:kferrier@sandiego.gov" TargetMode="External"/><Relationship Id="rId4" Type="http://schemas.openxmlformats.org/officeDocument/2006/relationships/webSettings" Target="webSettings.xml"/><Relationship Id="rId9" Type="http://schemas.openxmlformats.org/officeDocument/2006/relationships/hyperlink" Target="mailto:vcjoes@sandiego.gov" TargetMode="External"/><Relationship Id="rId14" Type="http://schemas.openxmlformats.org/officeDocument/2006/relationships/hyperlink" Target="mailto:SDPlanningGroups@sandieg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1391</TotalTime>
  <Pages>1</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HelenB</dc:creator>
  <cp:keywords/>
  <dc:description/>
  <cp:lastModifiedBy>HelenB</cp:lastModifiedBy>
  <cp:revision>14</cp:revision>
  <dcterms:created xsi:type="dcterms:W3CDTF">2022-05-29T22:21:00Z</dcterms:created>
  <dcterms:modified xsi:type="dcterms:W3CDTF">2022-05-31T19:20:00Z</dcterms:modified>
</cp:coreProperties>
</file>